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424" w:hanging="0"/>
        <w:jc w:val="center"/>
        <w:rPr>
          <w:rFonts w:ascii="Work Sans" w:hAnsi="Work Sans"/>
          <w:b/>
          <w:b/>
          <w:sz w:val="24"/>
          <w:szCs w:val="24"/>
        </w:rPr>
      </w:pPr>
      <w:r>
        <w:rPr>
          <w:rFonts w:ascii="Work Sans" w:hAnsi="Work Sans"/>
          <w:b/>
          <w:sz w:val="24"/>
          <w:szCs w:val="24"/>
        </w:rPr>
        <w:t>DECLARACIÓN JURAMENTADA DE BENEFICIOS TRIBUTARIOS</w:t>
      </w:r>
    </w:p>
    <w:p>
      <w:pPr>
        <w:pStyle w:val="Default"/>
        <w:ind w:left="284" w:right="424" w:hanging="0"/>
        <w:rPr>
          <w:rFonts w:ascii="Work Sans" w:hAnsi="Work Sans"/>
          <w:sz w:val="20"/>
          <w:szCs w:val="20"/>
        </w:rPr>
      </w:pPr>
      <w:r>
        <w:rPr>
          <w:rFonts w:ascii="Work Sans" w:hAnsi="Work Sans"/>
          <w:sz w:val="20"/>
          <w:szCs w:val="20"/>
        </w:rPr>
      </w:r>
    </w:p>
    <w:p>
      <w:pPr>
        <w:pStyle w:val="Default"/>
        <w:ind w:left="284" w:right="424" w:hanging="0"/>
        <w:rPr>
          <w:rFonts w:ascii="Work Sans" w:hAnsi="Work Sans"/>
          <w:sz w:val="20"/>
          <w:szCs w:val="20"/>
        </w:rPr>
      </w:pPr>
      <w:r>
        <w:rPr>
          <w:rFonts w:ascii="Work Sans" w:hAnsi="Work Sans"/>
          <w:sz w:val="20"/>
          <w:szCs w:val="20"/>
        </w:rPr>
      </w:r>
    </w:p>
    <w:p>
      <w:pPr>
        <w:pStyle w:val="Default"/>
        <w:ind w:right="424" w:hanging="0"/>
        <w:jc w:val="both"/>
        <w:rPr/>
      </w:pPr>
      <w:r>
        <w:rPr>
          <w:rFonts w:ascii="Work Sans" w:hAnsi="Work Sans"/>
          <w:sz w:val="20"/>
          <w:szCs w:val="20"/>
        </w:rPr>
        <w:t xml:space="preserve">Yo, </w:t>
      </w:r>
      <w:r>
        <w:rPr>
          <w:rFonts w:ascii="Work Sans" w:hAnsi="Work Sans"/>
          <w:b/>
          <w:sz w:val="20"/>
          <w:szCs w:val="20"/>
        </w:rPr>
        <w:t>KAREN YAMILE ESLAVA VELÁSQUEZ</w:t>
      </w:r>
      <w:r>
        <w:rPr>
          <w:rFonts w:ascii="Work Sans" w:hAnsi="Work Sans"/>
          <w:sz w:val="20"/>
          <w:szCs w:val="20"/>
        </w:rPr>
        <w:t>, identificad</w:t>
      </w:r>
      <w:r>
        <w:rPr>
          <w:rFonts w:ascii="Work Sans" w:hAnsi="Work Sans"/>
          <w:sz w:val="20"/>
          <w:szCs w:val="20"/>
        </w:rPr>
        <w:t>a</w:t>
      </w:r>
      <w:r>
        <w:rPr>
          <w:rFonts w:ascii="Work Sans" w:hAnsi="Work Sans"/>
          <w:sz w:val="20"/>
          <w:szCs w:val="20"/>
        </w:rPr>
        <w:t xml:space="preserve"> con la cédula de ciudadanía No. </w:t>
      </w:r>
      <w:r>
        <w:rPr>
          <w:rFonts w:ascii="Work Sans" w:hAnsi="Work Sans"/>
          <w:b/>
          <w:sz w:val="20"/>
          <w:szCs w:val="20"/>
        </w:rPr>
        <w:t>52.964.348</w:t>
      </w:r>
      <w:r>
        <w:rPr>
          <w:rFonts w:ascii="Work Sans" w:hAnsi="Work Sans"/>
          <w:sz w:val="20"/>
          <w:szCs w:val="20"/>
        </w:rPr>
        <w:t xml:space="preserve"> declaro bajo </w:t>
      </w:r>
      <w:r>
        <w:rPr>
          <w:rFonts w:ascii="Work Sans" w:hAnsi="Work Sans"/>
          <w:sz w:val="20"/>
          <w:szCs w:val="20"/>
          <w:lang w:val="es-ES"/>
        </w:rPr>
        <w:t>gravedad de juramento que para el pago de los honorarios correspondiente al contrato que tengo suscrito con Parques Naturales Nacionales de Colombia manifiesto ser:</w:t>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mc:AlternateContent>
          <mc:Choice Requires="wps">
            <w:drawing>
              <wp:anchor behindDoc="0" distT="0" distB="0" distL="0" distR="0" simplePos="0" locked="0" layoutInCell="1" allowOverlap="1" relativeHeight="4" wp14:anchorId="4A6B6B94">
                <wp:simplePos x="0" y="0"/>
                <wp:positionH relativeFrom="column">
                  <wp:posOffset>4511040</wp:posOffset>
                </wp:positionH>
                <wp:positionV relativeFrom="paragraph">
                  <wp:posOffset>97790</wp:posOffset>
                </wp:positionV>
                <wp:extent cx="400685" cy="191135"/>
                <wp:effectExtent l="0" t="0" r="19050" b="19050"/>
                <wp:wrapNone/>
                <wp:docPr id="1" name="Rectángulo 2"/>
                <a:graphic xmlns:a="http://schemas.openxmlformats.org/drawingml/2006/main">
                  <a:graphicData uri="http://schemas.microsoft.com/office/word/2010/wordprocessingShape">
                    <wps:wsp>
                      <wps:cNvSpPr/>
                      <wps:spPr>
                        <a:xfrm>
                          <a:off x="0" y="0"/>
                          <a:ext cx="399960" cy="190440"/>
                        </a:xfrm>
                        <a:prstGeom prst="rect">
                          <a:avLst/>
                        </a:prstGeom>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ID="Rectángulo 2" stroked="t" style="position:absolute;margin-left:355.2pt;margin-top:7.7pt;width:31.45pt;height:14.95pt" wp14:anchorId="4A6B6B94">
                <w10:wrap type="none"/>
                <v:fill o:detectmouseclick="t" on="false"/>
                <v:stroke color="#1d3155" weight="12600" joinstyle="miter" endcap="flat"/>
              </v:rect>
            </w:pict>
          </mc:Fallback>
        </mc:AlternateContent>
        <mc:AlternateContent>
          <mc:Choice Requires="wps">
            <w:drawing>
              <wp:anchor behindDoc="1" distT="0" distB="0" distL="114300" distR="114300" simplePos="0" locked="0" layoutInCell="1" allowOverlap="1" relativeHeight="5" wp14:anchorId="5472FB6F">
                <wp:simplePos x="0" y="0"/>
                <wp:positionH relativeFrom="column">
                  <wp:posOffset>4511040</wp:posOffset>
                </wp:positionH>
                <wp:positionV relativeFrom="paragraph">
                  <wp:posOffset>97790</wp:posOffset>
                </wp:positionV>
                <wp:extent cx="400685" cy="191135"/>
                <wp:effectExtent l="0" t="0" r="19050" b="19050"/>
                <wp:wrapTight wrapText="bothSides">
                  <wp:wrapPolygon edited="0">
                    <wp:start x="0" y="0"/>
                    <wp:lineTo x="0" y="21600"/>
                    <wp:lineTo x="21600" y="21600"/>
                    <wp:lineTo x="21600" y="0"/>
                    <wp:lineTo x="0" y="0"/>
                  </wp:wrapPolygon>
                </wp:wrapTight>
                <wp:docPr id="2" name="Rectángulo 2"/>
                <a:graphic xmlns:a="http://schemas.openxmlformats.org/drawingml/2006/main">
                  <a:graphicData uri="http://schemas.microsoft.com/office/word/2010/wordprocessingShape">
                    <wps:wsp>
                      <wps:cNvSpPr/>
                      <wps:spPr>
                        <a:xfrm>
                          <a:off x="0" y="0"/>
                          <a:ext cx="399960" cy="190440"/>
                        </a:xfrm>
                        <a:prstGeom prst="rect">
                          <a:avLst/>
                        </a:prstGeom>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ID="Rectángulo 2" stroked="t" style="position:absolute;margin-left:355.2pt;margin-top:7.7pt;width:31.45pt;height:14.95pt" wp14:anchorId="5472FB6F">
                <w10:wrap type="none"/>
                <v:fill o:detectmouseclick="t" on="false"/>
                <v:stroke color="#1d3155" weight="12600" joinstyle="miter" endcap="flat"/>
              </v:rect>
            </w:pict>
          </mc:Fallback>
        </mc:AlternateContent>
      </w:r>
    </w:p>
    <w:p>
      <w:pPr>
        <w:pStyle w:val="Default"/>
        <w:ind w:right="424" w:hanging="0"/>
        <w:jc w:val="both"/>
        <w:rPr/>
      </w:pPr>
      <w:r>
        <w:rPr>
          <w:rFonts w:ascii="Work Sans" w:hAnsi="Work Sans"/>
          <w:sz w:val="20"/>
          <w:szCs w:val="20"/>
          <w:lang w:val="es-ES"/>
        </w:rPr>
        <w:t xml:space="preserve">      </w:t>
      </w:r>
      <w:r>
        <w:rPr>
          <w:rFonts w:ascii="Work Sans" w:hAnsi="Work Sans"/>
          <w:sz w:val="20"/>
          <w:szCs w:val="20"/>
          <w:lang w:val="es-ES"/>
        </w:rPr>
        <w:t xml:space="preserve">Declarante de Renta                         No declarante de Renta                                  </w:t>
      </w:r>
      <w:r>
        <w:rPr>
          <w:rFonts w:ascii="Work Sans" w:hAnsi="Work Sans"/>
          <w:sz w:val="20"/>
          <w:szCs w:val="20"/>
          <w:lang w:val="es-ES"/>
        </w:rPr>
        <w:t>X</w:t>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w:t>Y solicito acogerme al siguiente cálculo de Retención en la fuente según el estatuto tributario:</w:t>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mc:AlternateContent>
          <mc:Choice Requires="wps">
            <w:drawing>
              <wp:anchor behindDoc="0" distT="0" distB="0" distL="0" distR="0" simplePos="0" locked="0" layoutInCell="1" allowOverlap="1" relativeHeight="2" wp14:anchorId="2B21EF3A">
                <wp:simplePos x="0" y="0"/>
                <wp:positionH relativeFrom="column">
                  <wp:posOffset>1758315</wp:posOffset>
                </wp:positionH>
                <wp:positionV relativeFrom="paragraph">
                  <wp:posOffset>145415</wp:posOffset>
                </wp:positionV>
                <wp:extent cx="400685" cy="191135"/>
                <wp:effectExtent l="0" t="0" r="19050" b="19050"/>
                <wp:wrapNone/>
                <wp:docPr id="3" name="Rectángulo 2"/>
                <a:graphic xmlns:a="http://schemas.openxmlformats.org/drawingml/2006/main">
                  <a:graphicData uri="http://schemas.microsoft.com/office/word/2010/wordprocessingShape">
                    <wps:wsp>
                      <wps:cNvSpPr/>
                      <wps:spPr>
                        <a:xfrm>
                          <a:off x="0" y="0"/>
                          <a:ext cx="399960" cy="190440"/>
                        </a:xfrm>
                        <a:prstGeom prst="rect">
                          <a:avLst/>
                        </a:prstGeom>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ID="Rectángulo 2" stroked="t" style="position:absolute;margin-left:138.45pt;margin-top:11.45pt;width:31.45pt;height:14.95pt" wp14:anchorId="2B21EF3A">
                <w10:wrap type="none"/>
                <v:fill o:detectmouseclick="t" on="false"/>
                <v:stroke color="#1d3155" weight="12600" joinstyle="miter" endcap="flat"/>
              </v:rect>
            </w:pict>
          </mc:Fallback>
        </mc:AlternateContent>
        <mc:AlternateContent>
          <mc:Choice Requires="wps">
            <w:drawing>
              <wp:anchor behindDoc="1" distT="0" distB="0" distL="114300" distR="114300" simplePos="0" locked="0" layoutInCell="1" allowOverlap="1" relativeHeight="3" wp14:anchorId="58E32B62">
                <wp:simplePos x="0" y="0"/>
                <wp:positionH relativeFrom="column">
                  <wp:posOffset>3768090</wp:posOffset>
                </wp:positionH>
                <wp:positionV relativeFrom="paragraph">
                  <wp:posOffset>97790</wp:posOffset>
                </wp:positionV>
                <wp:extent cx="400685" cy="238760"/>
                <wp:effectExtent l="0" t="0" r="19050" b="28575"/>
                <wp:wrapTight wrapText="bothSides">
                  <wp:wrapPolygon edited="0">
                    <wp:start x="0" y="0"/>
                    <wp:lineTo x="0" y="22464"/>
                    <wp:lineTo x="21600" y="22464"/>
                    <wp:lineTo x="21600" y="0"/>
                    <wp:lineTo x="0" y="0"/>
                  </wp:wrapPolygon>
                </wp:wrapTight>
                <wp:docPr id="4" name="Rectángulo 2"/>
                <a:graphic xmlns:a="http://schemas.openxmlformats.org/drawingml/2006/main">
                  <a:graphicData uri="http://schemas.microsoft.com/office/word/2010/wordprocessingShape">
                    <wps:wsp>
                      <wps:cNvSpPr/>
                      <wps:spPr>
                        <a:xfrm>
                          <a:off x="0" y="0"/>
                          <a:ext cx="399960" cy="237960"/>
                        </a:xfrm>
                        <a:prstGeom prst="rect">
                          <a:avLst/>
                        </a:prstGeom>
                        <a:noFill/>
                        <a:ln/>
                      </wps:spPr>
                      <wps:style>
                        <a:lnRef idx="2">
                          <a:schemeClr val="accent1">
                            <a:shade val="15000"/>
                          </a:schemeClr>
                        </a:lnRef>
                        <a:fillRef idx="1">
                          <a:schemeClr val="accent1"/>
                        </a:fillRef>
                        <a:effectRef idx="0">
                          <a:schemeClr val="accent1"/>
                        </a:effectRef>
                        <a:fontRef idx="minor"/>
                      </wps:style>
                      <wps:txbx>
                        <w:txbxContent>
                          <w:p>
                            <w:pPr>
                              <w:pStyle w:val="Contenidodelmarco"/>
                              <w:shd w:val="clear" w:color="auto" w:fill="000000" w:themeFill="text1"/>
                              <w:spacing w:before="0" w:after="200"/>
                              <w:jc w:val="center"/>
                              <w:rPr>
                                <w:color w:val="FFFFFF"/>
                              </w:rPr>
                            </w:pPr>
                            <w:r>
                              <w:rPr>
                                <w:color w:val="FFFFFF"/>
                                <w:lang w:val="es-MX"/>
                              </w:rPr>
                              <w:t>X</w:t>
                            </w:r>
                          </w:p>
                        </w:txbxContent>
                      </wps:txbx>
                      <wps:bodyPr anchor="ctr">
                        <a:prstTxWarp prst="textNoShape"/>
                        <a:noAutofit/>
                      </wps:bodyPr>
                    </wps:wsp>
                  </a:graphicData>
                </a:graphic>
              </wp:anchor>
            </w:drawing>
          </mc:Choice>
          <mc:Fallback>
            <w:pict>
              <v:rect id="shape_0" ID="Rectángulo 2" stroked="t" style="position:absolute;margin-left:296.7pt;margin-top:7.7pt;width:31.45pt;height:18.7pt" wp14:anchorId="58E32B62">
                <w10:wrap type="square"/>
                <v:fill o:detectmouseclick="t" on="false"/>
                <v:stroke color="#1d3155" weight="12600" joinstyle="miter" endcap="flat"/>
                <v:textbox>
                  <w:txbxContent>
                    <w:p>
                      <w:pPr>
                        <w:pStyle w:val="Contenidodelmarco"/>
                        <w:shd w:val="clear" w:color="auto" w:fill="000000" w:themeFill="text1"/>
                        <w:spacing w:before="0" w:after="200"/>
                        <w:jc w:val="center"/>
                        <w:rPr>
                          <w:color w:val="FFFFFF"/>
                        </w:rPr>
                      </w:pPr>
                      <w:r>
                        <w:rPr>
                          <w:color w:val="FFFFFF"/>
                          <w:lang w:val="es-MX"/>
                        </w:rPr>
                        <w:t>X</w:t>
                      </w:r>
                    </w:p>
                  </w:txbxContent>
                </v:textbox>
              </v:rect>
            </w:pict>
          </mc:Fallback>
        </mc:AlternateContent>
      </w:r>
    </w:p>
    <w:p>
      <w:pPr>
        <w:pStyle w:val="Default"/>
        <w:ind w:right="424" w:hanging="0"/>
        <w:jc w:val="both"/>
        <w:rPr>
          <w:rFonts w:ascii="Work Sans" w:hAnsi="Work Sans"/>
          <w:sz w:val="20"/>
          <w:szCs w:val="20"/>
          <w:lang w:val="es-ES"/>
        </w:rPr>
      </w:pPr>
      <w:r>
        <w:rPr>
          <w:rFonts w:ascii="Work Sans" w:hAnsi="Work Sans"/>
          <w:sz w:val="20"/>
          <w:szCs w:val="20"/>
          <w:lang w:val="es-ES"/>
        </w:rPr>
        <w:t xml:space="preserve">                         </w:t>
      </w:r>
      <w:r>
        <w:rPr>
          <w:rFonts w:ascii="Work Sans" w:hAnsi="Work Sans"/>
          <w:sz w:val="20"/>
          <w:szCs w:val="20"/>
          <w:lang w:val="es-ES"/>
        </w:rPr>
        <w:t>ART. 392                                       ART. 383</w:t>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ind w:right="424" w:hanging="0"/>
        <w:jc w:val="both"/>
        <w:rPr>
          <w:rFonts w:ascii="Work Sans" w:hAnsi="Work Sans"/>
          <w:sz w:val="20"/>
          <w:szCs w:val="20"/>
          <w:lang w:val="es-ES"/>
        </w:rPr>
      </w:pPr>
      <w:r>
        <w:rPr>
          <w:rFonts w:ascii="Work Sans" w:hAnsi="Work Sans"/>
          <w:sz w:val="20"/>
          <w:szCs w:val="20"/>
          <w:lang w:val="es-ES"/>
        </w:rPr>
      </w:r>
    </w:p>
    <w:p>
      <w:pPr>
        <w:pStyle w:val="Default"/>
        <w:numPr>
          <w:ilvl w:val="0"/>
          <w:numId w:val="1"/>
        </w:numPr>
        <w:ind w:left="420" w:right="424" w:hanging="360"/>
        <w:jc w:val="both"/>
        <w:rPr>
          <w:rFonts w:ascii="Work Sans" w:hAnsi="Work Sans"/>
          <w:sz w:val="20"/>
          <w:szCs w:val="20"/>
          <w:lang w:val="es-ES"/>
        </w:rPr>
      </w:pPr>
      <w:r>
        <w:rPr>
          <w:rFonts w:ascii="Work Sans" w:hAnsi="Work Sans"/>
          <w:b/>
          <w:bCs/>
          <w:sz w:val="20"/>
          <w:szCs w:val="20"/>
          <w:lang w:val="es-ES"/>
        </w:rPr>
        <w:t>Art 392</w:t>
      </w:r>
      <w:r>
        <w:rPr>
          <w:rFonts w:ascii="Work Sans" w:hAnsi="Work Sans"/>
          <w:sz w:val="20"/>
          <w:szCs w:val="20"/>
          <w:lang w:val="es-ES"/>
        </w:rPr>
        <w:t xml:space="preserve"> del Estatuto Tributario: No aplica beneficios tributarios ni renta exenta del 25%, tarifa a aplicar según naturaleza del contrato. </w:t>
      </w:r>
    </w:p>
    <w:p>
      <w:pPr>
        <w:pStyle w:val="Default"/>
        <w:ind w:left="420" w:right="424" w:hanging="0"/>
        <w:jc w:val="both"/>
        <w:rPr>
          <w:rFonts w:ascii="Work Sans" w:hAnsi="Work Sans"/>
          <w:sz w:val="20"/>
          <w:szCs w:val="20"/>
          <w:lang w:val="es-ES"/>
        </w:rPr>
      </w:pPr>
      <w:r>
        <w:rPr>
          <w:rFonts w:ascii="Work Sans" w:hAnsi="Work Sans"/>
          <w:sz w:val="20"/>
          <w:szCs w:val="20"/>
          <w:lang w:val="es-ES"/>
        </w:rPr>
      </w:r>
    </w:p>
    <w:p>
      <w:pPr>
        <w:pStyle w:val="Default"/>
        <w:numPr>
          <w:ilvl w:val="0"/>
          <w:numId w:val="1"/>
        </w:numPr>
        <w:ind w:left="420" w:right="424" w:hanging="360"/>
        <w:jc w:val="both"/>
        <w:rPr>
          <w:rFonts w:ascii="Work Sans" w:hAnsi="Work Sans"/>
          <w:sz w:val="20"/>
          <w:szCs w:val="20"/>
          <w:lang w:val="es-ES"/>
        </w:rPr>
      </w:pPr>
      <w:r>
        <w:rPr>
          <w:rFonts w:ascii="Work Sans" w:hAnsi="Work Sans"/>
          <w:b/>
          <w:bCs/>
          <w:sz w:val="20"/>
          <w:szCs w:val="20"/>
          <w:lang w:val="es-ES"/>
        </w:rPr>
        <w:t>Art.383</w:t>
      </w:r>
      <w:r>
        <w:rPr>
          <w:rFonts w:ascii="Work Sans" w:hAnsi="Work Sans"/>
          <w:sz w:val="20"/>
          <w:szCs w:val="20"/>
          <w:lang w:val="es-ES"/>
        </w:rPr>
        <w:t xml:space="preserve"> Están sujetos a retención en la fuente los pagos gravables, cuya depuración de la base objeto de retención se tomará beneficios </w:t>
      </w:r>
      <w:bookmarkStart w:id="0" w:name="_GoBack"/>
      <w:bookmarkEnd w:id="0"/>
      <w:r>
        <w:rPr>
          <w:rFonts w:ascii="Work Sans" w:hAnsi="Work Sans"/>
          <w:sz w:val="20"/>
          <w:szCs w:val="20"/>
          <w:lang w:val="es-ES"/>
        </w:rPr>
        <w:t xml:space="preserve">tributarios (medicina prepagada, intereses de vivienda, dependientes, AFC, pensiones voluntarias y renta exenta) y su resultado se aplicará tabla de retención en la fuente. </w:t>
      </w:r>
    </w:p>
    <w:p>
      <w:pPr>
        <w:pStyle w:val="Default"/>
        <w:ind w:right="424" w:hanging="0"/>
        <w:jc w:val="both"/>
        <w:rPr>
          <w:rFonts w:ascii="Work Sans" w:hAnsi="Work Sans"/>
          <w:sz w:val="20"/>
          <w:szCs w:val="20"/>
          <w:lang w:val="es-ES"/>
        </w:rPr>
      </w:pPr>
      <w:r>
        <w:rPr>
          <w:rFonts w:ascii="Work Sans" w:hAnsi="Work Sans"/>
          <w:sz w:val="20"/>
          <w:szCs w:val="20"/>
          <w:lang w:val="es-ES"/>
        </w:rPr>
        <w:t xml:space="preserve"> </w:t>
      </w:r>
    </w:p>
    <w:p>
      <w:pPr>
        <w:pStyle w:val="Default"/>
        <w:ind w:right="424" w:hanging="0"/>
        <w:jc w:val="both"/>
        <w:rPr>
          <w:rFonts w:ascii="Work Sans" w:hAnsi="Work Sans"/>
          <w:sz w:val="20"/>
          <w:szCs w:val="20"/>
        </w:rPr>
      </w:pPr>
      <w:r>
        <w:rPr>
          <w:rFonts w:ascii="Work Sans" w:hAnsi="Work Sans"/>
          <w:sz w:val="20"/>
          <w:szCs w:val="20"/>
        </w:rPr>
      </w:r>
    </w:p>
    <w:tbl>
      <w:tblPr>
        <w:tblpPr w:bottomFromText="0" w:horzAnchor="margin" w:leftFromText="141" w:rightFromText="141" w:tblpX="0" w:tblpY="-25" w:topFromText="0" w:vertAnchor="text"/>
        <w:tblW w:w="8642" w:type="dxa"/>
        <w:jc w:val="left"/>
        <w:tblInd w:w="0" w:type="dxa"/>
        <w:tblCellMar>
          <w:top w:w="0" w:type="dxa"/>
          <w:left w:w="70" w:type="dxa"/>
          <w:bottom w:w="0" w:type="dxa"/>
          <w:right w:w="70" w:type="dxa"/>
        </w:tblCellMar>
        <w:tblLook w:firstRow="1" w:noVBand="1" w:lastRow="0" w:firstColumn="1" w:lastColumn="0" w:noHBand="0" w:val="04a0"/>
      </w:tblPr>
      <w:tblGrid>
        <w:gridCol w:w="6657"/>
        <w:gridCol w:w="992"/>
        <w:gridCol w:w="993"/>
      </w:tblGrid>
      <w:tr>
        <w:trPr>
          <w:trHeight w:val="315" w:hRule="atLeast"/>
        </w:trPr>
        <w:tc>
          <w:tcPr>
            <w:tcW w:w="8642" w:type="dxa"/>
            <w:gridSpan w:val="3"/>
            <w:tcBorders>
              <w:top w:val="single" w:sz="4" w:space="0" w:color="000000"/>
              <w:left w:val="single" w:sz="4" w:space="0" w:color="000000"/>
              <w:bottom w:val="single" w:sz="8" w:space="0" w:color="000000"/>
              <w:right w:val="single" w:sz="4" w:space="0" w:color="000000"/>
            </w:tcBorders>
            <w:shd w:color="000000" w:fill="D9D9D9" w:val="clear"/>
            <w:vAlign w:val="center"/>
          </w:tcPr>
          <w:p>
            <w:pPr>
              <w:pStyle w:val="Normal"/>
              <w:spacing w:lineRule="auto" w:line="240" w:before="0" w:after="0"/>
              <w:jc w:val="center"/>
              <w:rPr/>
            </w:pPr>
            <w:r>
              <w:rPr>
                <w:rFonts w:eastAsia="Times New Roman" w:cs="Calibri"/>
                <w:b/>
                <w:bCs/>
                <w:color w:val="000000"/>
                <w:sz w:val="20"/>
                <w:szCs w:val="20"/>
                <w:lang w:eastAsia="es-ES"/>
              </w:rPr>
              <w:t xml:space="preserve">CTO. No. </w:t>
            </w:r>
            <w:r>
              <w:rPr>
                <w:rFonts w:eastAsia="Times New Roman" w:cs="Calibri"/>
                <w:b/>
                <w:bCs/>
                <w:color w:val="000000"/>
                <w:sz w:val="20"/>
                <w:szCs w:val="20"/>
                <w:lang w:val="es-ES" w:eastAsia="es-ES"/>
              </w:rPr>
              <w:t>316</w:t>
            </w:r>
            <w:r>
              <w:rPr>
                <w:rFonts w:eastAsia="Times New Roman" w:cs="Calibri"/>
                <w:b/>
                <w:bCs/>
                <w:color w:val="000000"/>
                <w:sz w:val="20"/>
                <w:szCs w:val="20"/>
                <w:lang w:eastAsia="es-ES"/>
              </w:rPr>
              <w:t xml:space="preserve"> DE 2026</w:t>
            </w:r>
          </w:p>
        </w:tc>
      </w:tr>
      <w:tr>
        <w:trPr>
          <w:trHeight w:val="315"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jc w:val="center"/>
              <w:rPr>
                <w:rFonts w:ascii="Work Sans" w:hAnsi="Work Sans" w:eastAsia="Times New Roman"/>
                <w:b/>
                <w:b/>
                <w:bCs/>
                <w:color w:val="000000"/>
                <w:sz w:val="20"/>
                <w:szCs w:val="20"/>
                <w:lang w:eastAsia="es-ES"/>
              </w:rPr>
            </w:pPr>
            <w:r>
              <w:rPr>
                <w:rFonts w:eastAsia="Times New Roman" w:ascii="Work Sans" w:hAnsi="Work Sans"/>
                <w:b/>
                <w:bCs/>
                <w:color w:val="000000"/>
                <w:sz w:val="20"/>
                <w:szCs w:val="20"/>
                <w:lang w:val="es-CO" w:eastAsia="es-ES"/>
              </w:rPr>
              <w:t>CONCEPTO</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jc w:val="center"/>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SI</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jc w:val="center"/>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xml:space="preserve">NO </w:t>
            </w:r>
          </w:p>
        </w:tc>
      </w:tr>
      <w:tr>
        <w:trPr>
          <w:trHeight w:val="585"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rFonts w:ascii="Work Sans" w:hAnsi="Work Sans" w:eastAsia="Times New Roman"/>
                <w:color w:val="464646"/>
                <w:sz w:val="20"/>
                <w:szCs w:val="20"/>
                <w:lang w:eastAsia="es-ES"/>
              </w:rPr>
            </w:pPr>
            <w:r>
              <w:rPr>
                <w:rFonts w:eastAsia="Times New Roman" w:cs="Arial" w:ascii="Work Sans" w:hAnsi="Work Sans"/>
                <w:color w:val="464646"/>
                <w:sz w:val="20"/>
                <w:szCs w:val="20"/>
                <w:lang w:eastAsia="es-ES"/>
              </w:rPr>
              <w:t>Tiene calidad de pensionado o tiene requisitos cumplidos para pensión o por disposiciones legales no está obligado a cotizar a pensiones</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jc w:val="center"/>
              <w:rPr/>
            </w:pPr>
            <w:r>
              <w:rPr>
                <w:rFonts w:eastAsia="Times New Roman" w:ascii="Work Sans" w:hAnsi="Work Sans"/>
                <w:color w:val="000000"/>
                <w:sz w:val="20"/>
                <w:szCs w:val="20"/>
                <w:lang w:val="es-CO" w:eastAsia="es-ES"/>
              </w:rPr>
              <w:t>X</w:t>
            </w:r>
            <w:r>
              <w:rPr>
                <w:rFonts w:eastAsia="Times New Roman" w:ascii="Work Sans" w:hAnsi="Work Sans"/>
                <w:color w:val="000000"/>
                <w:sz w:val="20"/>
                <w:szCs w:val="20"/>
                <w:lang w:val="es-CO" w:eastAsia="es-ES"/>
              </w:rPr>
              <w:t> </w:t>
            </w:r>
          </w:p>
        </w:tc>
      </w:tr>
      <w:tr>
        <w:trPr>
          <w:trHeight w:val="585"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rFonts w:ascii="Work Sans" w:hAnsi="Work Sans" w:eastAsia="Times New Roman"/>
                <w:color w:val="464646"/>
                <w:sz w:val="20"/>
                <w:szCs w:val="20"/>
                <w:lang w:eastAsia="es-ES"/>
              </w:rPr>
            </w:pPr>
            <w:r>
              <w:rPr>
                <w:rFonts w:eastAsia="Times New Roman" w:cs="Arial" w:ascii="Work Sans" w:hAnsi="Work Sans"/>
                <w:color w:val="464646"/>
                <w:sz w:val="20"/>
                <w:szCs w:val="20"/>
                <w:lang w:eastAsia="es-ES"/>
              </w:rPr>
              <w:t>Realiza Aportes cuenta AFC (En caso de aplicar, adjuntar soporte de solicitud y certificación de la entidad financiera).</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jc w:val="center"/>
              <w:rPr/>
            </w:pPr>
            <w:r>
              <w:rPr>
                <w:rFonts w:eastAsia="Times New Roman" w:ascii="Work Sans" w:hAnsi="Work Sans"/>
                <w:color w:val="000000"/>
                <w:sz w:val="20"/>
                <w:szCs w:val="20"/>
                <w:lang w:val="es-CO" w:eastAsia="es-ES"/>
              </w:rPr>
              <w:t>X</w:t>
            </w:r>
            <w:r>
              <w:rPr>
                <w:rFonts w:eastAsia="Times New Roman" w:ascii="Work Sans" w:hAnsi="Work Sans"/>
                <w:color w:val="000000"/>
                <w:sz w:val="20"/>
                <w:szCs w:val="20"/>
                <w:lang w:val="es-CO" w:eastAsia="es-ES"/>
              </w:rPr>
              <w:t> </w:t>
            </w:r>
          </w:p>
        </w:tc>
      </w:tr>
      <w:tr>
        <w:trPr>
          <w:trHeight w:val="585"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pPr>
            <w:r>
              <w:rPr>
                <w:rFonts w:eastAsia="Times New Roman" w:cs="Arial" w:ascii="Work Sans" w:hAnsi="Work Sans"/>
                <w:color w:val="464646"/>
                <w:sz w:val="20"/>
                <w:szCs w:val="20"/>
                <w:lang w:eastAsia="es-ES"/>
              </w:rPr>
              <w:t>Realiza aportes VOLUNTARIOS A PENSI</w:t>
            </w:r>
            <w:r>
              <w:rPr>
                <w:rFonts w:eastAsia="Times New Roman" w:cs="Arial" w:ascii="Work Sans" w:hAnsi="Work Sans"/>
                <w:color w:val="464646"/>
                <w:sz w:val="20"/>
                <w:szCs w:val="20"/>
                <w:lang w:eastAsia="es-ES"/>
              </w:rPr>
              <w:t>Ó</w:t>
            </w:r>
            <w:r>
              <w:rPr>
                <w:rFonts w:eastAsia="Times New Roman" w:cs="Arial" w:ascii="Work Sans" w:hAnsi="Work Sans"/>
                <w:color w:val="464646"/>
                <w:sz w:val="20"/>
                <w:szCs w:val="20"/>
                <w:lang w:eastAsia="es-ES"/>
              </w:rPr>
              <w:t>N (En caso de aplicar, adjuntar soporte de solicitud y certificación de la entidad financiera).</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jc w:val="center"/>
              <w:rPr/>
            </w:pPr>
            <w:r>
              <w:rPr>
                <w:rFonts w:eastAsia="Times New Roman" w:ascii="Work Sans" w:hAnsi="Work Sans"/>
                <w:color w:val="000000"/>
                <w:sz w:val="20"/>
                <w:szCs w:val="20"/>
                <w:lang w:eastAsia="es-ES"/>
              </w:rPr>
              <w:t>X</w:t>
            </w:r>
          </w:p>
        </w:tc>
      </w:tr>
      <w:tr>
        <w:trPr>
          <w:trHeight w:val="617"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rFonts w:ascii="Work Sans" w:hAnsi="Work Sans" w:eastAsia="Times New Roman"/>
                <w:color w:val="464646"/>
                <w:sz w:val="20"/>
                <w:szCs w:val="20"/>
                <w:lang w:eastAsia="es-ES"/>
              </w:rPr>
            </w:pPr>
            <w:r>
              <w:rPr>
                <w:rFonts w:eastAsia="Times New Roman" w:cs="Arial" w:ascii="Work Sans" w:hAnsi="Work Sans"/>
                <w:color w:val="464646"/>
                <w:sz w:val="20"/>
                <w:szCs w:val="20"/>
                <w:lang w:eastAsia="es-ES"/>
              </w:rPr>
              <w:t xml:space="preserve">Presenta certificación de pago intereses en préstamos, para adquisición de vivienda limite 100 UVT (Anexar Certificación año inmediatamente anterior, valor anual, numero de meses) </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val="es-ES" w:eastAsia="es-ES"/>
              </w:rPr>
            </w:pPr>
            <w:r>
              <w:rPr>
                <w:rFonts w:eastAsia="Times New Roman" w:ascii="Work Sans" w:hAnsi="Work Sans"/>
                <w:color w:val="000000"/>
                <w:sz w:val="20"/>
                <w:szCs w:val="20"/>
                <w:lang w:val="es-ES" w:eastAsia="es-ES"/>
              </w:rPr>
              <w:t>X</w:t>
            </w:r>
          </w:p>
        </w:tc>
      </w:tr>
      <w:tr>
        <w:trPr>
          <w:trHeight w:val="554"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rFonts w:ascii="Work Sans" w:hAnsi="Work Sans" w:eastAsia="Times New Roman"/>
                <w:color w:val="464646"/>
                <w:sz w:val="20"/>
                <w:szCs w:val="20"/>
                <w:lang w:eastAsia="es-ES"/>
              </w:rPr>
            </w:pPr>
            <w:r>
              <w:rPr>
                <w:rFonts w:eastAsia="Times New Roman" w:cs="Arial" w:ascii="Work Sans" w:hAnsi="Work Sans"/>
                <w:color w:val="464646"/>
                <w:sz w:val="20"/>
                <w:szCs w:val="20"/>
                <w:lang w:eastAsia="es-ES"/>
              </w:rPr>
              <w:t>Presenta certificación de pago a MEDICINA PREPAGADA y/o planes adicionales de salud (Anexar certificación año inmediatamente anterior, titular, beneficiario, valor y meses,)</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eastAsia="es-ES"/>
              </w:rPr>
            </w:pPr>
            <w:r>
              <w:rPr>
                <w:rFonts w:eastAsia="Times New Roman" w:ascii="Work Sans" w:hAnsi="Work Sans"/>
                <w:color w:val="000000"/>
                <w:sz w:val="20"/>
                <w:szCs w:val="20"/>
                <w:lang w:val="es-CO" w:eastAsia="es-ES"/>
              </w:rPr>
              <w:t> </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rPr/>
            </w:pPr>
            <w:r>
              <w:rPr>
                <w:rFonts w:eastAsia="Times New Roman" w:ascii="Work Sans" w:hAnsi="Work Sans"/>
                <w:color w:val="000000"/>
                <w:sz w:val="20"/>
                <w:szCs w:val="20"/>
                <w:lang w:val="es-CO" w:eastAsia="es-ES"/>
              </w:rPr>
              <w:t xml:space="preserve">      </w:t>
            </w:r>
            <w:r>
              <w:rPr>
                <w:rFonts w:eastAsia="Times New Roman" w:ascii="Work Sans" w:hAnsi="Work Sans"/>
                <w:color w:val="000000"/>
                <w:sz w:val="20"/>
                <w:szCs w:val="20"/>
                <w:lang w:val="es-CO" w:eastAsia="es-ES"/>
              </w:rPr>
              <w:t>X</w:t>
            </w:r>
          </w:p>
        </w:tc>
      </w:tr>
      <w:tr>
        <w:trPr>
          <w:trHeight w:val="690" w:hRule="atLeast"/>
        </w:trPr>
        <w:tc>
          <w:tcPr>
            <w:tcW w:w="6657" w:type="dxa"/>
            <w:tcBorders>
              <w:left w:val="single" w:sz="4" w:space="0" w:color="000000"/>
              <w:bottom w:val="single" w:sz="8" w:space="0" w:color="000000"/>
              <w:right w:val="single" w:sz="8" w:space="0" w:color="000000"/>
            </w:tcBorders>
            <w:shd w:color="auto" w:fill="auto" w:val="clear"/>
            <w:vAlign w:val="center"/>
          </w:tcPr>
          <w:p>
            <w:pPr>
              <w:pStyle w:val="Normal"/>
              <w:spacing w:lineRule="auto" w:line="240" w:before="0" w:after="0"/>
              <w:rPr>
                <w:rFonts w:ascii="Work Sans" w:hAnsi="Work Sans" w:eastAsia="Times New Roman"/>
                <w:color w:val="464646"/>
                <w:sz w:val="20"/>
                <w:szCs w:val="20"/>
                <w:lang w:eastAsia="es-ES"/>
              </w:rPr>
            </w:pPr>
            <w:r>
              <w:rPr>
                <w:rFonts w:eastAsia="Times New Roman" w:cs="Arial" w:ascii="Work Sans" w:hAnsi="Work Sans"/>
                <w:color w:val="464646"/>
                <w:sz w:val="20"/>
                <w:szCs w:val="20"/>
                <w:lang w:eastAsia="es-ES"/>
              </w:rPr>
              <w:t xml:space="preserve">Tiene personas a cargo </w:t>
            </w:r>
            <w:r>
              <w:rPr>
                <w:rFonts w:eastAsia="Times New Roman" w:cs="Arial" w:ascii="Work Sans" w:hAnsi="Work Sans"/>
                <w:color w:val="000000"/>
                <w:sz w:val="20"/>
                <w:szCs w:val="20"/>
                <w:lang w:eastAsia="es-ES"/>
              </w:rPr>
              <w:t>para el beneficio tributario de deducción en rete fuente por dependientes</w:t>
            </w:r>
            <w:r>
              <w:rPr>
                <w:rFonts w:eastAsia="Times New Roman" w:cs="Arial" w:ascii="Work Sans" w:hAnsi="Work Sans"/>
                <w:color w:val="464646"/>
                <w:sz w:val="20"/>
                <w:szCs w:val="20"/>
                <w:lang w:eastAsia="es-ES"/>
              </w:rPr>
              <w:t xml:space="preserve"> del 10% de los Ingresos brutos sin exceder 32 UVT. (Adjuntar soportes según la dependencia ver estatuto tributario Art.387)</w:t>
            </w:r>
          </w:p>
        </w:tc>
        <w:tc>
          <w:tcPr>
            <w:tcW w:w="992" w:type="dxa"/>
            <w:tcBorders>
              <w:bottom w:val="single" w:sz="8" w:space="0" w:color="000000"/>
              <w:right w:val="single" w:sz="8" w:space="0" w:color="000000"/>
            </w:tcBorders>
            <w:shd w:color="auto" w:fill="auto" w:val="clear"/>
            <w:vAlign w:val="center"/>
          </w:tcPr>
          <w:p>
            <w:pPr>
              <w:pStyle w:val="Normal"/>
              <w:spacing w:lineRule="auto" w:line="240" w:before="0" w:after="0"/>
              <w:ind w:firstLine="400"/>
              <w:rPr>
                <w:rFonts w:ascii="Work Sans" w:hAnsi="Work Sans" w:eastAsia="Times New Roman"/>
                <w:color w:val="000000"/>
                <w:sz w:val="20"/>
                <w:szCs w:val="20"/>
                <w:lang w:val="es-CO" w:eastAsia="es-ES"/>
              </w:rPr>
            </w:pPr>
            <w:r>
              <w:rPr>
                <w:rFonts w:eastAsia="Times New Roman" w:ascii="Work Sans" w:hAnsi="Work Sans"/>
                <w:color w:val="000000"/>
                <w:sz w:val="20"/>
                <w:szCs w:val="20"/>
                <w:lang w:val="es-CO" w:eastAsia="es-ES"/>
              </w:rPr>
              <w:t>X</w:t>
            </w:r>
          </w:p>
        </w:tc>
        <w:tc>
          <w:tcPr>
            <w:tcW w:w="993" w:type="dxa"/>
            <w:tcBorders>
              <w:bottom w:val="single" w:sz="8" w:space="0" w:color="000000"/>
              <w:right w:val="single" w:sz="4" w:space="0" w:color="000000"/>
            </w:tcBorders>
            <w:shd w:color="auto" w:fill="auto" w:val="clear"/>
            <w:vAlign w:val="center"/>
          </w:tcPr>
          <w:p>
            <w:pPr>
              <w:pStyle w:val="Normal"/>
              <w:spacing w:lineRule="auto" w:line="240" w:before="0" w:after="0"/>
              <w:rPr/>
            </w:pPr>
            <w:r>
              <w:rPr>
                <w:rFonts w:eastAsia="Times New Roman" w:ascii="Work Sans" w:hAnsi="Work Sans"/>
                <w:color w:val="000000"/>
                <w:sz w:val="20"/>
                <w:szCs w:val="20"/>
                <w:lang w:val="es-CO" w:eastAsia="es-ES"/>
              </w:rPr>
              <w:t xml:space="preserve">     </w:t>
            </w:r>
          </w:p>
        </w:tc>
      </w:tr>
    </w:tbl>
    <w:p>
      <w:pPr>
        <w:pStyle w:val="Default"/>
        <w:ind w:right="424" w:hanging="0"/>
        <w:jc w:val="both"/>
        <w:rPr>
          <w:rFonts w:ascii="Work Sans" w:hAnsi="Work Sans"/>
          <w:sz w:val="20"/>
          <w:szCs w:val="20"/>
        </w:rPr>
      </w:pPr>
      <w:r>
        <w:rPr>
          <w:rFonts w:ascii="Work Sans" w:hAnsi="Work Sans"/>
          <w:sz w:val="20"/>
          <w:szCs w:val="20"/>
        </w:rPr>
      </w:r>
    </w:p>
    <w:p>
      <w:pPr>
        <w:pStyle w:val="Default"/>
        <w:ind w:right="424" w:hanging="0"/>
        <w:jc w:val="both"/>
        <w:rPr>
          <w:rFonts w:ascii="Work Sans" w:hAnsi="Work Sans"/>
          <w:sz w:val="20"/>
          <w:szCs w:val="20"/>
        </w:rPr>
      </w:pPr>
      <w:r>
        <w:rPr>
          <w:rFonts w:ascii="Work Sans" w:hAnsi="Work Sans"/>
          <w:sz w:val="20"/>
          <w:szCs w:val="20"/>
        </w:rPr>
        <w:t xml:space="preserve">En caso de realizar alguna modificación o novedad a la información suministrada anteriormente me comprometo a informar a la entidad por medio de actualización a este documento. Para todos los efectos de lo anterior, adjunto los certificados correspondientes y de manera libre y espontanea bajo la gravedad de juramento, serán tomados en cuenta como descuento en la base de retención en la fuente en contratos suscritos con Parques Nacionales o Fonam-Parques. </w:t>
      </w:r>
    </w:p>
    <w:p>
      <w:pPr>
        <w:pStyle w:val="Default"/>
        <w:ind w:left="284" w:right="424" w:hanging="0"/>
        <w:jc w:val="both"/>
        <w:rPr>
          <w:rFonts w:ascii="Work Sans" w:hAnsi="Work Sans"/>
          <w:sz w:val="20"/>
          <w:szCs w:val="20"/>
        </w:rPr>
      </w:pPr>
      <w:r>
        <w:rPr>
          <w:rFonts w:ascii="Work Sans" w:hAnsi="Work Sans"/>
          <w:sz w:val="20"/>
          <w:szCs w:val="20"/>
        </w:rPr>
      </w:r>
    </w:p>
    <w:p>
      <w:pPr>
        <w:pStyle w:val="Default"/>
        <w:ind w:right="424" w:hanging="0"/>
        <w:jc w:val="both"/>
        <w:rPr>
          <w:rFonts w:ascii="Work Sans" w:hAnsi="Work Sans"/>
          <w:sz w:val="20"/>
          <w:szCs w:val="20"/>
        </w:rPr>
      </w:pPr>
      <w:r>
        <w:rPr>
          <w:rFonts w:ascii="Work Sans" w:hAnsi="Work Sans"/>
          <w:sz w:val="20"/>
          <w:szCs w:val="20"/>
        </w:rPr>
        <w:t>De acuerdo con los artículos 1.2.4.1.7. y 1.2.4.1.16.  del Decreto Único Reglamentario 1625 de 2016 y el Concepto DIAN 001725 del 21 de Agosto de 2018, la procedencia en la depuración de la base de retención en la fuente a título de renta de los aportes de seguridad social se encuentra condicionada al pago de salud, pensión y ARL del mes que origina el pago de la cuenta, lo que quiere decir que si el periodo de planilla de seguridad social presentada NO corresponde al mismo mes objeto de pago, NO se podrá tener en cuenta para disminuir la base gravable mensual de retención en la fuente.</w:t>
      </w:r>
    </w:p>
    <w:p>
      <w:pPr>
        <w:pStyle w:val="Default"/>
        <w:ind w:left="284" w:right="424" w:hanging="0"/>
        <w:jc w:val="both"/>
        <w:rPr>
          <w:rFonts w:ascii="Work Sans" w:hAnsi="Work Sans"/>
          <w:sz w:val="20"/>
          <w:szCs w:val="20"/>
        </w:rPr>
      </w:pPr>
      <w:r>
        <w:rPr>
          <w:rFonts w:ascii="Work Sans" w:hAnsi="Work Sans"/>
          <w:sz w:val="20"/>
          <w:szCs w:val="20"/>
        </w:rPr>
      </w:r>
    </w:p>
    <w:p>
      <w:pPr>
        <w:pStyle w:val="Normal"/>
        <w:spacing w:lineRule="auto" w:line="240" w:before="0" w:after="0"/>
        <w:ind w:right="424" w:hanging="0"/>
        <w:jc w:val="both"/>
        <w:rPr>
          <w:rFonts w:ascii="Work Sans" w:hAnsi="Work Sans" w:cs="Arial"/>
          <w:sz w:val="20"/>
          <w:szCs w:val="20"/>
          <w:lang w:val="es-CO"/>
        </w:rPr>
      </w:pPr>
      <w:r>
        <w:rPr>
          <w:rFonts w:cs="Arial" w:ascii="Work Sans" w:hAnsi="Work Sans"/>
          <w:sz w:val="20"/>
          <w:szCs w:val="20"/>
          <w:lang w:val="es-CO"/>
        </w:rPr>
        <w:t>De conformidad con lo dispuesto en la Ley 1581 de 2012 y el Decreto 1074 de 2015, los datos de carácter personal que se obtengan con la presente autorización serán recopilados en una base de datos que estará bajo la administración y responsabilidad del Parques Nacionales Naturales de Colombia, que cuenta con las medidas de seguridad necesarias para garantizar su protección. Con la firma del presente documento, el titular de la información autoriza el tratamiento de sus datos personales para la finalidad mencionada, incluyendo los datos de carácter sensibles, y en consecuencia reconoce que los datos suministrados son ciertos y actuales.</w:t>
      </w:r>
    </w:p>
    <w:p>
      <w:pPr>
        <w:pStyle w:val="Normal"/>
        <w:spacing w:lineRule="auto" w:line="240" w:before="0" w:after="0"/>
        <w:ind w:left="284" w:right="424" w:hanging="0"/>
        <w:jc w:val="both"/>
        <w:rPr>
          <w:rFonts w:ascii="Work Sans" w:hAnsi="Work Sans" w:cs="Arial"/>
          <w:sz w:val="20"/>
          <w:szCs w:val="20"/>
          <w:lang w:val="es-CO"/>
        </w:rPr>
      </w:pPr>
      <w:r>
        <w:rPr>
          <w:rFonts w:cs="Arial" w:ascii="Work Sans" w:hAnsi="Work Sans"/>
          <w:sz w:val="20"/>
          <w:szCs w:val="20"/>
          <w:lang w:val="es-CO"/>
        </w:rPr>
      </w:r>
    </w:p>
    <w:p>
      <w:pPr>
        <w:pStyle w:val="Normal"/>
        <w:spacing w:lineRule="auto" w:line="240" w:before="0" w:after="0"/>
        <w:ind w:left="284" w:right="424" w:hanging="0"/>
        <w:jc w:val="both"/>
        <w:rPr>
          <w:rFonts w:ascii="Work Sans" w:hAnsi="Work Sans" w:cs="Arial"/>
          <w:sz w:val="20"/>
          <w:szCs w:val="20"/>
          <w:lang w:val="es-CO"/>
        </w:rPr>
      </w:pPr>
      <w:r>
        <w:rPr>
          <w:rFonts w:cs="Arial" w:ascii="Work Sans" w:hAnsi="Work Sans"/>
          <w:sz w:val="20"/>
          <w:szCs w:val="20"/>
          <w:lang w:val="es-CO"/>
        </w:rPr>
      </w:r>
    </w:p>
    <w:p>
      <w:pPr>
        <w:pStyle w:val="Normal"/>
        <w:spacing w:lineRule="auto" w:line="240" w:before="0" w:after="0"/>
        <w:ind w:right="424" w:hanging="0"/>
        <w:jc w:val="both"/>
        <w:rPr>
          <w:rFonts w:ascii="Work Sans" w:hAnsi="Work Sans" w:cs="Arial"/>
          <w:sz w:val="20"/>
          <w:szCs w:val="20"/>
          <w:lang w:val="es-CO"/>
        </w:rPr>
      </w:pPr>
      <w:r>
        <w:rPr>
          <w:rFonts w:cs="Arial" w:ascii="Work Sans" w:hAnsi="Work Sans"/>
          <w:sz w:val="20"/>
          <w:szCs w:val="20"/>
          <w:lang w:val="es-CO"/>
        </w:rPr>
        <mc:AlternateContent>
          <mc:Choice Requires="wps">
            <w:drawing>
              <wp:anchor behindDoc="0" distT="0" distB="0" distL="0" distR="0" simplePos="0" locked="0" layoutInCell="1" allowOverlap="1" relativeHeight="9">
                <wp:simplePos x="0" y="0"/>
                <wp:positionH relativeFrom="column">
                  <wp:posOffset>192405</wp:posOffset>
                </wp:positionH>
                <wp:positionV relativeFrom="paragraph">
                  <wp:posOffset>105410</wp:posOffset>
                </wp:positionV>
                <wp:extent cx="2024380" cy="617855"/>
                <wp:effectExtent l="0" t="0" r="0" b="0"/>
                <wp:wrapNone/>
                <wp:docPr id="6" name="Forma1"/>
                <a:graphic xmlns:a="http://schemas.openxmlformats.org/drawingml/2006/main">
                  <a:graphicData uri="http://schemas.openxmlformats.org/drawingml/2006/picture">
                    <pic:pic xmlns:pic="http://schemas.openxmlformats.org/drawingml/2006/picture">
                      <pic:nvPicPr>
                        <pic:cNvPr id="0" name="Forma1" descr=""/>
                        <pic:cNvPicPr/>
                      </pic:nvPicPr>
                      <pic:blipFill>
                        <a:blip r:embed="rId2"/>
                        <a:stretch/>
                      </pic:blipFill>
                      <pic:spPr>
                        <a:xfrm>
                          <a:off x="0" y="0"/>
                          <a:ext cx="2023920" cy="617400"/>
                        </a:xfrm>
                        <a:prstGeom prst="rect">
                          <a:avLst/>
                        </a:prstGeom>
                        <a:ln>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orma1" stroked="f" style="position:absolute;margin-left:15.15pt;margin-top:8.3pt;width:159.3pt;height:48.55pt" type="shapetype_75">
                <v:imagedata r:id="rId2" o:detectmouseclick="t"/>
                <w10:wrap type="none"/>
                <v:stroke color="#3465a4" joinstyle="round" endcap="flat"/>
              </v:shape>
            </w:pict>
          </mc:Fallback>
        </mc:AlternateContent>
      </w:r>
    </w:p>
    <w:p>
      <w:pPr>
        <w:pStyle w:val="Normal"/>
        <w:spacing w:lineRule="auto" w:line="240" w:before="0" w:after="0"/>
        <w:ind w:right="424" w:hanging="0"/>
        <w:jc w:val="both"/>
        <w:rPr>
          <w:rFonts w:ascii="Work Sans" w:hAnsi="Work Sans" w:cs="Arial"/>
          <w:sz w:val="20"/>
          <w:szCs w:val="20"/>
          <w:lang w:val="es-CO"/>
        </w:rPr>
      </w:pPr>
      <w:r>
        <w:rPr>
          <w:rFonts w:cs="Arial" w:ascii="Work Sans" w:hAnsi="Work Sans"/>
          <w:sz w:val="20"/>
          <w:szCs w:val="20"/>
          <w:lang w:val="es-CO"/>
        </w:rPr>
      </w:r>
    </w:p>
    <w:p>
      <w:pPr>
        <w:pStyle w:val="Normal"/>
        <w:spacing w:lineRule="auto" w:line="240" w:before="0" w:after="0"/>
        <w:ind w:right="424" w:hanging="0"/>
        <w:jc w:val="both"/>
        <w:rPr>
          <w:rFonts w:ascii="Work Sans" w:hAnsi="Work Sans" w:cs="Arial"/>
          <w:sz w:val="20"/>
          <w:szCs w:val="20"/>
          <w:lang w:val="es-CO"/>
        </w:rPr>
      </w:pPr>
      <w:r>
        <w:rPr>
          <w:rFonts w:cs="Arial" w:ascii="Work Sans" w:hAnsi="Work Sans"/>
          <w:sz w:val="20"/>
          <w:szCs w:val="20"/>
          <w:lang w:val="es-CO"/>
        </w:rPr>
        <w:tab/>
      </w:r>
    </w:p>
    <w:p>
      <w:pPr>
        <w:pStyle w:val="Normal"/>
        <w:spacing w:lineRule="auto" w:line="240" w:before="0" w:after="0"/>
        <w:ind w:left="284" w:right="424" w:hanging="0"/>
        <w:jc w:val="both"/>
        <w:rPr>
          <w:rFonts w:ascii="Work Sans" w:hAnsi="Work Sans" w:cs="Arial"/>
          <w:sz w:val="20"/>
          <w:szCs w:val="20"/>
          <w:lang w:val="es-CO"/>
        </w:rPr>
      </w:pPr>
      <w:r>
        <w:rPr>
          <w:rFonts w:cs="Arial" w:ascii="Work Sans" w:hAnsi="Work Sans"/>
          <w:sz w:val="20"/>
          <w:szCs w:val="20"/>
          <w:lang w:val="es-CO"/>
        </w:rPr>
      </w:r>
    </w:p>
    <w:p>
      <w:pPr>
        <w:pStyle w:val="Normal"/>
        <w:spacing w:lineRule="auto" w:line="240" w:before="0" w:after="0"/>
        <w:ind w:left="284" w:right="424" w:hanging="0"/>
        <w:jc w:val="both"/>
        <w:rPr>
          <w:rFonts w:ascii="Work Sans" w:hAnsi="Work Sans" w:cs="Arial"/>
          <w:sz w:val="20"/>
          <w:szCs w:val="20"/>
          <w:lang w:val="es-CO"/>
        </w:rPr>
      </w:pPr>
      <w:r>
        <w:rPr>
          <w:rFonts w:cs="Arial" w:ascii="Work Sans" w:hAnsi="Work Sans"/>
          <w:sz w:val="20"/>
          <w:szCs w:val="20"/>
          <w:lang w:val="es-CO"/>
        </w:rPr>
        <w:t>________________________________</w:t>
      </w:r>
    </w:p>
    <w:p>
      <w:pPr>
        <w:pStyle w:val="Normal"/>
        <w:spacing w:lineRule="auto" w:line="240" w:before="0" w:after="0"/>
        <w:ind w:left="284" w:right="424" w:hanging="0"/>
        <w:jc w:val="both"/>
        <w:rPr>
          <w:b/>
          <w:b/>
          <w:bCs/>
        </w:rPr>
      </w:pPr>
      <w:r>
        <w:rPr>
          <w:rFonts w:cs="Arial" w:ascii="Work Sans" w:hAnsi="Work Sans"/>
          <w:b/>
          <w:bCs/>
          <w:sz w:val="20"/>
          <w:szCs w:val="20"/>
          <w:lang w:val="es-CO"/>
        </w:rPr>
        <w:t>KAREN YAMILE ESLAVA VELÁSQUEZ</w:t>
      </w:r>
    </w:p>
    <w:p>
      <w:pPr>
        <w:pStyle w:val="Normal"/>
        <w:spacing w:lineRule="auto" w:line="240" w:before="0" w:after="0"/>
        <w:ind w:left="284" w:right="424" w:hanging="0"/>
        <w:jc w:val="both"/>
        <w:rPr>
          <w:b/>
          <w:b/>
          <w:bCs/>
        </w:rPr>
      </w:pPr>
      <w:r>
        <w:rPr>
          <w:rFonts w:cs="Arial" w:ascii="Work Sans" w:hAnsi="Work Sans"/>
          <w:b/>
          <w:bCs/>
          <w:sz w:val="20"/>
          <w:szCs w:val="20"/>
          <w:lang w:val="es-CO"/>
        </w:rPr>
        <w:t xml:space="preserve">CC No. </w:t>
      </w:r>
      <w:r>
        <w:rPr>
          <w:rFonts w:cs="Arial" w:ascii="Work Sans" w:hAnsi="Work Sans"/>
          <w:b/>
          <w:bCs/>
          <w:sz w:val="20"/>
          <w:szCs w:val="20"/>
          <w:lang w:val="es-CO" w:eastAsia="en-US"/>
        </w:rPr>
        <w:t>52.964.348</w:t>
      </w:r>
    </w:p>
    <w:p>
      <w:pPr>
        <w:pStyle w:val="Normal"/>
        <w:spacing w:lineRule="auto" w:line="240" w:before="0" w:after="0"/>
        <w:ind w:left="284" w:right="424" w:hanging="0"/>
        <w:jc w:val="both"/>
        <w:rPr>
          <w:rFonts w:ascii="Work Sans" w:hAnsi="Work Sans" w:cs="Arial"/>
          <w:sz w:val="20"/>
          <w:szCs w:val="20"/>
          <w:lang w:val="es-CO" w:eastAsia="en-US"/>
        </w:rPr>
      </w:pPr>
      <w:r>
        <w:rPr>
          <w:b/>
          <w:bCs/>
        </w:rPr>
      </w:r>
    </w:p>
    <w:sectPr>
      <w:headerReference w:type="default" r:id="rId3"/>
      <w:footerReference w:type="default" r:id="rId4"/>
      <w:type w:val="nextPage"/>
      <w:pgSz w:w="11906" w:h="16838"/>
      <w:pgMar w:left="1701" w:right="1134" w:header="567" w:top="1418" w:footer="567"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 w:name="Work Sans">
    <w:charset w:val="00"/>
    <w:family w:val="roman"/>
    <w:pitch w:val="variable"/>
  </w:font>
  <w:font w:name="Arial Narrow">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spacing w:before="0" w:after="200"/>
      <w:ind w:right="360"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8848" w:type="dxa"/>
      <w:jc w:val="left"/>
      <w:tblInd w:w="-5" w:type="dxa"/>
      <w:tblCellMar>
        <w:top w:w="0" w:type="dxa"/>
        <w:left w:w="108" w:type="dxa"/>
        <w:bottom w:w="0" w:type="dxa"/>
        <w:right w:w="108" w:type="dxa"/>
      </w:tblCellMar>
      <w:tblLook w:firstRow="0" w:noVBand="0" w:lastRow="0" w:firstColumn="0" w:lastColumn="0" w:noHBand="0" w:val="0000"/>
    </w:tblPr>
    <w:tblGrid>
      <w:gridCol w:w="1525"/>
      <w:gridCol w:w="4854"/>
      <w:gridCol w:w="2469"/>
    </w:tblGrid>
    <w:tr>
      <w:trPr>
        <w:trHeight w:val="546" w:hRule="atLeast"/>
      </w:trPr>
      <w:tc>
        <w:tcPr>
          <w:tcW w:w="1525"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pBdr/>
            <w:tabs>
              <w:tab w:val="clear" w:pos="708"/>
              <w:tab w:val="center" w:pos="4252" w:leader="none"/>
              <w:tab w:val="right" w:pos="8504" w:leader="none"/>
            </w:tabs>
            <w:spacing w:before="0" w:after="200"/>
            <w:jc w:val="center"/>
            <w:rPr>
              <w:rFonts w:ascii="Arial" w:hAnsi="Arial" w:eastAsia="Arial" w:cs="Arial"/>
              <w:color w:val="000000"/>
              <w:sz w:val="20"/>
              <w:szCs w:val="20"/>
            </w:rPr>
          </w:pPr>
          <w:r>
            <w:rPr/>
            <w:drawing>
              <wp:inline distT="0" distB="0" distL="0" distR="0">
                <wp:extent cx="758190" cy="658495"/>
                <wp:effectExtent l="0" t="0" r="0" b="0"/>
                <wp:docPr id="7" name="image1.png"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descr="Interfaz de usuario gráfica, Texto&#10;&#10;Descripción generada automáticamente"/>
                        <pic:cNvPicPr>
                          <a:picLocks noChangeAspect="1" noChangeArrowheads="1"/>
                        </pic:cNvPicPr>
                      </pic:nvPicPr>
                      <pic:blipFill>
                        <a:blip r:embed="rId1"/>
                        <a:stretch>
                          <a:fillRect/>
                        </a:stretch>
                      </pic:blipFill>
                      <pic:spPr bwMode="auto">
                        <a:xfrm>
                          <a:off x="0" y="0"/>
                          <a:ext cx="758190" cy="658495"/>
                        </a:xfrm>
                        <a:prstGeom prst="rect">
                          <a:avLst/>
                        </a:prstGeom>
                      </pic:spPr>
                    </pic:pic>
                  </a:graphicData>
                </a:graphic>
              </wp:inline>
            </w:drawing>
          </w:r>
        </w:p>
      </w:tc>
      <w:tc>
        <w:tcPr>
          <w:tcW w:w="4854" w:type="dxa"/>
          <w:vMerge w:val="restart"/>
          <w:tcBorders>
            <w:top w:val="single" w:sz="4" w:space="0" w:color="000000"/>
            <w:left w:val="single" w:sz="4" w:space="0" w:color="000000"/>
            <w:bottom w:val="single" w:sz="4" w:space="0" w:color="000000"/>
            <w:right w:val="single" w:sz="4" w:space="0" w:color="000000"/>
          </w:tcBorders>
          <w:shd w:fill="auto" w:val="clear"/>
          <w:vAlign w:val="center"/>
        </w:tcPr>
        <w:p>
          <w:pPr>
            <w:pStyle w:val="Normal"/>
            <w:pBdr/>
            <w:tabs>
              <w:tab w:val="clear" w:pos="708"/>
              <w:tab w:val="center" w:pos="4252" w:leader="none"/>
              <w:tab w:val="right" w:pos="8504" w:leader="none"/>
            </w:tabs>
            <w:spacing w:before="0" w:after="200"/>
            <w:jc w:val="center"/>
            <w:rPr>
              <w:rFonts w:ascii="Arial Narrow" w:hAnsi="Arial Narrow" w:eastAsia="Arial Narrow" w:cs="Arial Narrow"/>
              <w:b/>
              <w:b/>
              <w:color w:val="000000"/>
            </w:rPr>
          </w:pPr>
          <w:r>
            <w:rPr>
              <w:rFonts w:eastAsia="Arial Narrow" w:cs="Arial Narrow" w:ascii="Arial Narrow" w:hAnsi="Arial Narrow"/>
              <w:b/>
              <w:color w:val="000000"/>
            </w:rPr>
            <w:t>FORMATO DECLARACION JURAMENTADA DE BENEFICIOS TRIBUTARIOS</w:t>
          </w:r>
        </w:p>
      </w:tc>
      <w:tc>
        <w:tcPr>
          <w:tcW w:w="246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pBdr/>
            <w:tabs>
              <w:tab w:val="clear" w:pos="708"/>
              <w:tab w:val="center" w:pos="4252" w:leader="none"/>
              <w:tab w:val="right" w:pos="8504" w:leader="none"/>
            </w:tabs>
            <w:spacing w:before="0" w:after="200"/>
            <w:rPr>
              <w:rFonts w:ascii="Arial Narrow" w:hAnsi="Arial Narrow" w:eastAsia="Arial Narrow" w:cs="Arial Narrow"/>
              <w:color w:val="000000"/>
              <w:sz w:val="18"/>
              <w:szCs w:val="18"/>
            </w:rPr>
          </w:pPr>
          <w:r>
            <w:rPr>
              <w:rFonts w:eastAsia="Arial Narrow" w:cs="Arial Narrow" w:ascii="Arial Narrow" w:hAnsi="Arial Narrow"/>
              <w:color w:val="000000"/>
              <w:sz w:val="20"/>
              <w:szCs w:val="20"/>
            </w:rPr>
            <w:t>Código: A2-FO-34</w:t>
          </w:r>
        </w:p>
      </w:tc>
    </w:tr>
    <w:tr>
      <w:trPr>
        <w:trHeight w:val="546" w:hRule="atLeast"/>
      </w:trPr>
      <w:tc>
        <w:tcPr>
          <w:tcW w:w="152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pBdr/>
            <w:spacing w:before="0" w:after="200"/>
            <w:rPr>
              <w:rFonts w:ascii="Arial Narrow" w:hAnsi="Arial Narrow" w:eastAsia="Arial Narrow" w:cs="Arial Narrow"/>
              <w:color w:val="000000"/>
              <w:sz w:val="18"/>
              <w:szCs w:val="18"/>
            </w:rPr>
          </w:pPr>
          <w:r>
            <w:rPr>
              <w:rFonts w:eastAsia="Arial Narrow" w:cs="Arial Narrow" w:ascii="Arial Narrow" w:hAnsi="Arial Narrow"/>
              <w:color w:val="000000"/>
              <w:sz w:val="18"/>
              <w:szCs w:val="18"/>
            </w:rPr>
          </w:r>
        </w:p>
      </w:tc>
      <w:tc>
        <w:tcPr>
          <w:tcW w:w="4854"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pBdr/>
            <w:spacing w:before="0" w:after="200"/>
            <w:rPr>
              <w:rFonts w:ascii="Arial Narrow" w:hAnsi="Arial Narrow" w:eastAsia="Arial Narrow" w:cs="Arial Narrow"/>
              <w:color w:val="000000"/>
              <w:sz w:val="18"/>
              <w:szCs w:val="18"/>
            </w:rPr>
          </w:pPr>
          <w:r>
            <w:rPr>
              <w:rFonts w:eastAsia="Arial Narrow" w:cs="Arial Narrow" w:ascii="Arial Narrow" w:hAnsi="Arial Narrow"/>
              <w:color w:val="000000"/>
              <w:sz w:val="18"/>
              <w:szCs w:val="18"/>
            </w:rPr>
          </w:r>
        </w:p>
      </w:tc>
      <w:tc>
        <w:tcPr>
          <w:tcW w:w="246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pBdr/>
            <w:tabs>
              <w:tab w:val="clear" w:pos="708"/>
              <w:tab w:val="center" w:pos="4252" w:leader="none"/>
              <w:tab w:val="right" w:pos="8504" w:leader="none"/>
            </w:tabs>
            <w:spacing w:before="0" w:after="200"/>
            <w:ind w:left="-94" w:firstLine="94"/>
            <w:rPr>
              <w:rFonts w:ascii="Arial Narrow" w:hAnsi="Arial Narrow" w:eastAsia="Arial Narrow" w:cs="Arial Narrow"/>
              <w:color w:val="000000"/>
              <w:sz w:val="20"/>
              <w:szCs w:val="20"/>
            </w:rPr>
          </w:pPr>
          <w:r>
            <w:rPr>
              <w:rFonts w:eastAsia="Arial Narrow" w:cs="Arial Narrow" w:ascii="Arial Narrow" w:hAnsi="Arial Narrow"/>
              <w:color w:val="000000"/>
              <w:sz w:val="20"/>
              <w:szCs w:val="20"/>
            </w:rPr>
            <w:t>Versión: 01</w:t>
          </w:r>
        </w:p>
      </w:tc>
    </w:tr>
    <w:tr>
      <w:trPr>
        <w:trHeight w:val="546" w:hRule="atLeast"/>
      </w:trPr>
      <w:tc>
        <w:tcPr>
          <w:tcW w:w="1525"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pBdr/>
            <w:spacing w:before="0" w:after="200"/>
            <w:rPr>
              <w:rFonts w:ascii="Arial Narrow" w:hAnsi="Arial Narrow" w:eastAsia="Arial Narrow" w:cs="Arial Narrow"/>
              <w:color w:val="000000"/>
              <w:sz w:val="20"/>
              <w:szCs w:val="20"/>
            </w:rPr>
          </w:pPr>
          <w:r>
            <w:rPr>
              <w:rFonts w:eastAsia="Arial Narrow" w:cs="Arial Narrow" w:ascii="Arial Narrow" w:hAnsi="Arial Narrow"/>
              <w:color w:val="000000"/>
              <w:sz w:val="20"/>
              <w:szCs w:val="20"/>
            </w:rPr>
          </w:r>
        </w:p>
      </w:tc>
      <w:tc>
        <w:tcPr>
          <w:tcW w:w="4854" w:type="dxa"/>
          <w:vMerge w:val="continue"/>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pBdr/>
            <w:spacing w:before="0" w:after="200"/>
            <w:rPr>
              <w:rFonts w:ascii="Arial Narrow" w:hAnsi="Arial Narrow" w:eastAsia="Arial Narrow" w:cs="Arial Narrow"/>
              <w:color w:val="000000"/>
              <w:sz w:val="20"/>
              <w:szCs w:val="20"/>
            </w:rPr>
          </w:pPr>
          <w:r>
            <w:rPr>
              <w:rFonts w:eastAsia="Arial Narrow" w:cs="Arial Narrow" w:ascii="Arial Narrow" w:hAnsi="Arial Narrow"/>
              <w:color w:val="000000"/>
              <w:sz w:val="20"/>
              <w:szCs w:val="20"/>
            </w:rPr>
          </w:r>
        </w:p>
      </w:tc>
      <w:tc>
        <w:tcPr>
          <w:tcW w:w="246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pBdr/>
            <w:tabs>
              <w:tab w:val="clear" w:pos="708"/>
              <w:tab w:val="center" w:pos="4252" w:leader="none"/>
              <w:tab w:val="right" w:pos="8504" w:leader="none"/>
            </w:tabs>
            <w:spacing w:before="0" w:after="200"/>
            <w:rPr>
              <w:rFonts w:ascii="Arial" w:hAnsi="Arial" w:eastAsia="Arial" w:cs="Arial"/>
              <w:color w:val="000000"/>
              <w:sz w:val="20"/>
              <w:szCs w:val="20"/>
            </w:rPr>
          </w:pPr>
          <w:r>
            <w:rPr>
              <w:rFonts w:eastAsia="Arial Narrow" w:cs="Arial Narrow" w:ascii="Arial Narrow" w:hAnsi="Arial Narrow"/>
              <w:color w:val="000000"/>
              <w:sz w:val="20"/>
              <w:szCs w:val="20"/>
            </w:rPr>
            <w:t>Vigente desde: 22/05/2024</w:t>
          </w:r>
        </w:p>
      </w:tc>
    </w:tr>
  </w:tbl>
  <w:p>
    <w:pPr>
      <w:pStyle w:val="Cabecera"/>
      <w:tabs>
        <w:tab w:val="clear" w:pos="8838"/>
        <w:tab w:val="left" w:pos="2895" w:leader="none"/>
        <w:tab w:val="center" w:pos="4419" w:leader="none"/>
        <w:tab w:val="center" w:pos="4560" w:leader="none"/>
        <w:tab w:val="left" w:pos="7950" w:leader="none"/>
      </w:tabs>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420" w:hanging="360"/>
      </w:pPr>
      <w:rPr>
        <w:rFonts w:ascii="Symbol" w:hAnsi="Symbol" w:cs="Symbol" w:hint="default"/>
        <w:sz w:val="20"/>
        <w:rFonts w:cs="Arial"/>
      </w:rPr>
    </w:lvl>
    <w:lvl w:ilvl="1">
      <w:start w:val="1"/>
      <w:numFmt w:val="bullet"/>
      <w:lvlText w:val="o"/>
      <w:lvlJc w:val="left"/>
      <w:pPr>
        <w:ind w:left="1140" w:hanging="360"/>
      </w:pPr>
      <w:rPr>
        <w:rFonts w:ascii="Courier New" w:hAnsi="Courier New" w:cs="Courier New" w:hint="default"/>
        <w:rFonts w:cs="Courier New"/>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Fonts w:cs="Courier New"/>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Fonts w:cs="Courier New"/>
      </w:rPr>
    </w:lvl>
    <w:lvl w:ilvl="8">
      <w:start w:val="1"/>
      <w:numFmt w:val="bullet"/>
      <w:lvlText w:val=""/>
      <w:lvlJc w:val="left"/>
      <w:pPr>
        <w:ind w:left="6180" w:hanging="360"/>
      </w:pPr>
      <w:rPr>
        <w:rFonts w:ascii="Wingdings" w:hAnsi="Wingdings" w:cs="Wingdings" w:hint="default"/>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s-CO" w:eastAsia="es-CO"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4794f"/>
    <w:pPr>
      <w:widowControl/>
      <w:bidi w:val="0"/>
      <w:spacing w:lineRule="auto" w:line="276" w:before="0" w:after="200"/>
      <w:jc w:val="left"/>
    </w:pPr>
    <w:rPr>
      <w:rFonts w:ascii="Calibri" w:hAnsi="Calibri" w:eastAsia="Calibri" w:cs="Times New Roman"/>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EncabezadoCar" w:customStyle="1">
    <w:name w:val="Encabezado Car"/>
    <w:link w:val="Encabezado"/>
    <w:uiPriority w:val="99"/>
    <w:qFormat/>
    <w:rsid w:val="00f04564"/>
    <w:rPr>
      <w:sz w:val="22"/>
      <w:szCs w:val="22"/>
      <w:lang w:val="es-ES" w:eastAsia="en-US"/>
    </w:rPr>
  </w:style>
  <w:style w:type="character" w:styleId="PiedepginaCar" w:customStyle="1">
    <w:name w:val="Pie de página Car"/>
    <w:link w:val="Piedepgina"/>
    <w:uiPriority w:val="99"/>
    <w:qFormat/>
    <w:rsid w:val="00f04564"/>
    <w:rPr>
      <w:sz w:val="22"/>
      <w:szCs w:val="22"/>
      <w:lang w:val="es-ES" w:eastAsia="en-US"/>
    </w:rPr>
  </w:style>
  <w:style w:type="character" w:styleId="TextodegloboCar" w:customStyle="1">
    <w:name w:val="Texto de globo Car"/>
    <w:link w:val="Textodeglobo"/>
    <w:uiPriority w:val="99"/>
    <w:semiHidden/>
    <w:qFormat/>
    <w:rsid w:val="003b00af"/>
    <w:rPr>
      <w:rFonts w:ascii="Segoe UI" w:hAnsi="Segoe UI" w:cs="Segoe UI"/>
      <w:sz w:val="18"/>
      <w:szCs w:val="18"/>
      <w:lang w:val="es-ES" w:eastAsia="en-US"/>
    </w:rPr>
  </w:style>
  <w:style w:type="character" w:styleId="Strong">
    <w:name w:val="Strong"/>
    <w:uiPriority w:val="22"/>
    <w:qFormat/>
    <w:rsid w:val="008e249e"/>
    <w:rPr>
      <w:b/>
      <w:bCs/>
    </w:rPr>
  </w:style>
  <w:style w:type="character" w:styleId="EnlacedeInternet">
    <w:name w:val="Enlace de Internet"/>
    <w:rsid w:val="007d13e7"/>
    <w:rPr>
      <w:color w:val="0563C1"/>
      <w:u w:val="single"/>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b343bc"/>
    <w:pPr>
      <w:spacing w:before="0" w:after="200"/>
      <w:ind w:left="720" w:hanging="0"/>
      <w:contextualSpacing/>
    </w:pPr>
    <w:rPr/>
  </w:style>
  <w:style w:type="paragraph" w:styleId="Cabeceraypie">
    <w:name w:val="Cabecera y pie"/>
    <w:basedOn w:val="Normal"/>
    <w:qFormat/>
    <w:pPr/>
    <w:rPr/>
  </w:style>
  <w:style w:type="paragraph" w:styleId="Cabecera">
    <w:name w:val="Header"/>
    <w:basedOn w:val="Normal"/>
    <w:link w:val="EncabezadoCar"/>
    <w:uiPriority w:val="99"/>
    <w:unhideWhenUsed/>
    <w:rsid w:val="00f04564"/>
    <w:pPr>
      <w:tabs>
        <w:tab w:val="clear" w:pos="708"/>
        <w:tab w:val="center" w:pos="4419" w:leader="none"/>
        <w:tab w:val="right" w:pos="8838" w:leader="none"/>
      </w:tabs>
    </w:pPr>
    <w:rPr/>
  </w:style>
  <w:style w:type="paragraph" w:styleId="Piedepgina">
    <w:name w:val="Footer"/>
    <w:basedOn w:val="Normal"/>
    <w:link w:val="PiedepginaCar"/>
    <w:unhideWhenUsed/>
    <w:rsid w:val="00f04564"/>
    <w:pPr>
      <w:tabs>
        <w:tab w:val="clear" w:pos="708"/>
        <w:tab w:val="center" w:pos="4419" w:leader="none"/>
        <w:tab w:val="right" w:pos="8838" w:leader="none"/>
      </w:tabs>
    </w:pPr>
    <w:rPr/>
  </w:style>
  <w:style w:type="paragraph" w:styleId="BalloonText">
    <w:name w:val="Balloon Text"/>
    <w:basedOn w:val="Normal"/>
    <w:link w:val="TextodegloboCar"/>
    <w:uiPriority w:val="99"/>
    <w:semiHidden/>
    <w:unhideWhenUsed/>
    <w:qFormat/>
    <w:rsid w:val="003b00af"/>
    <w:pPr>
      <w:spacing w:lineRule="auto" w:line="240" w:before="0" w:after="0"/>
    </w:pPr>
    <w:rPr>
      <w:rFonts w:ascii="Segoe UI" w:hAnsi="Segoe UI" w:cs="Segoe UI"/>
      <w:sz w:val="18"/>
      <w:szCs w:val="18"/>
    </w:rPr>
  </w:style>
  <w:style w:type="paragraph" w:styleId="NormalWeb">
    <w:name w:val="Normal (Web)"/>
    <w:basedOn w:val="Normal"/>
    <w:uiPriority w:val="99"/>
    <w:semiHidden/>
    <w:unhideWhenUsed/>
    <w:qFormat/>
    <w:rsid w:val="008e249e"/>
    <w:pPr>
      <w:spacing w:lineRule="auto" w:line="240" w:beforeAutospacing="1" w:afterAutospacing="1"/>
    </w:pPr>
    <w:rPr>
      <w:rFonts w:ascii="Times New Roman" w:hAnsi="Times New Roman" w:eastAsia="Times New Roman"/>
      <w:sz w:val="24"/>
      <w:szCs w:val="24"/>
      <w:lang w:val="es-CO" w:eastAsia="es-CO"/>
    </w:rPr>
  </w:style>
  <w:style w:type="paragraph" w:styleId="Default" w:customStyle="1">
    <w:name w:val="Default"/>
    <w:qFormat/>
    <w:rsid w:val="00b53f11"/>
    <w:pPr>
      <w:widowControl/>
      <w:bidi w:val="0"/>
      <w:spacing w:before="0" w:after="0"/>
      <w:jc w:val="left"/>
    </w:pPr>
    <w:rPr>
      <w:rFonts w:ascii="Arial" w:hAnsi="Arial" w:cs="Arial" w:eastAsia="Calibri"/>
      <w:color w:val="000000"/>
      <w:kern w:val="0"/>
      <w:sz w:val="24"/>
      <w:szCs w:val="24"/>
      <w:lang w:eastAsia="en-US" w:val="es-CO" w:bidi="ar-SA"/>
    </w:rPr>
  </w:style>
  <w:style w:type="paragraph" w:styleId="Contenidodelmarco">
    <w:name w:val="Contenido del marco"/>
    <w:basedOn w:val="Normal"/>
    <w:qFormat/>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543e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DE386-A3E9-4E77-A9C7-C3EB597E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Application>Document_Manager_Pro/6.3.5.2$Windows_x86 LibreOffice_project/</Application>
  <Pages>2</Pages>
  <Words>593</Words>
  <Characters>3243</Characters>
  <CharactersWithSpaces>3952</CharactersWithSpaces>
  <Paragraphs>43</Paragraphs>
  <Company>mintransporte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2026-01-22T17:09:00Z</dcterms:created>
  <dc:creator>lhernandez</dc:creator>
  <dc:description/>
  <dc:language>es-ES</dc:language>
  <cp:lastModifiedBy/>
  <cp:lastPrinted>2025-02-12T14:10:00Z</cp:lastPrinted>
  <dcterms:modified xsi:type="dcterms:W3CDTF">2026-02-13T07:23:51Z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mintransporte</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